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💰 Taschengeldvertrag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Vereinbarung zwischen Eltern und Kind</w:t>
      </w:r>
    </w:p>
    <w:p>
      <w:pPr>
        <w:pStyle w:val="Heading1"/>
      </w:pPr>
      <w:r>
        <w:t xml:space="preserve">1. Vertragsparteien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Kind (Name):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</w:rPr>
              <w:t xml:space="preserve">Geburtsdatum: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spacing w:before="120"/>
            </w:pPr>
            <w:r>
              <w:t xml:space="preserve"/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</w:rPr>
              <w:t xml:space="preserve">Eltern (Name/n):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spacing w:before="120"/>
            </w:pPr>
            <w:r>
              <w:t xml:space="preserve"/>
            </w:r>
          </w:p>
        </w:tc>
      </w:tr>
    </w:tbl>
    <w:p>
      <w:pPr>
        <w:pStyle w:val="Heading1"/>
      </w:pPr>
      <w:r>
        <w:t xml:space="preserve">2. Taschengeld-Vereinbarung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Höhe des Taschengeldes: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t xml:space="preserve">_________________ € pro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</w:rPr>
              <w:t xml:space="preserve">Zahlungsrhythmus: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t xml:space="preserve">☐  wöchentlich (empfohlen bis 9 Jahre)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☐  monatlich (empfohlen ab 10 Jahren)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</w:rPr>
              <w:t xml:space="preserve">Zahltag: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spacing w:before="120"/>
            </w:pPr>
            <w:r>
              <w:t xml:space="preserve"/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</w:rPr>
              <w:t xml:space="preserve">Vertragsbeginn:</w:t>
            </w:r>
          </w:p>
        </w:tc>
        <w:tc>
          <w:tcPr>
            <w:tcW w:type="dxa" w:w="61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spacing w:before="120"/>
            </w:pPr>
            <w:r>
              <w:t xml:space="preserve"/>
            </w:r>
          </w:p>
        </w:tc>
      </w:tr>
    </w:tbl>
    <w:p>
      <w:pPr>
        <w:pStyle w:val="Heading1"/>
      </w:pPr>
      <w:r>
        <w:t xml:space="preserve">3. Verwendung des Taschengeldes</w:t>
      </w:r>
    </w:p>
    <w:p>
      <w:r>
        <w:t xml:space="preserve">Das Taschengeld ist für persönliche Wünsche und Extras gedacht, zum Beispiel:</w:t>
      </w:r>
    </w:p>
    <w:p>
      <w:pPr>
        <w:pStyle w:val="ListParagraph"/>
        <w:numPr>
          <w:ilvl w:val="0"/>
          <w:numId w:val="2"/>
        </w:numPr>
      </w:pPr>
      <w:r>
        <w:t xml:space="preserve">Süßigkeiten und Snacks</w:t>
      </w:r>
    </w:p>
    <w:p>
      <w:pPr>
        <w:pStyle w:val="ListParagraph"/>
        <w:numPr>
          <w:ilvl w:val="0"/>
          <w:numId w:val="2"/>
        </w:numPr>
      </w:pPr>
      <w:r>
        <w:t xml:space="preserve">Spielzeug, Sammelkarten oder kleine Geschenke</w:t>
      </w:r>
    </w:p>
    <w:p>
      <w:pPr>
        <w:pStyle w:val="ListParagraph"/>
        <w:numPr>
          <w:ilvl w:val="0"/>
          <w:numId w:val="2"/>
        </w:numPr>
      </w:pPr>
      <w:r>
        <w:t xml:space="preserve">Zeitschriften, Comics oder Bücher</w:t>
      </w:r>
    </w:p>
    <w:p>
      <w:pPr>
        <w:pStyle w:val="ListParagraph"/>
        <w:numPr>
          <w:ilvl w:val="0"/>
          <w:numId w:val="2"/>
        </w:numPr>
      </w:pPr>
      <w:r>
        <w:t xml:space="preserve">Freizeitaktivitäten (Kino, Schwimmbad, Eis)</w:t>
      </w:r>
    </w:p>
    <w:p>
      <w:pPr>
        <w:pStyle w:val="ListParagraph"/>
        <w:numPr>
          <w:ilvl w:val="0"/>
          <w:numId w:val="2"/>
        </w:numPr>
      </w:pPr>
      <w:r>
        <w:t xml:space="preserve">Sparen für größere Wünsche</w:t>
      </w:r>
    </w:p>
    <w:p>
      <w:pPr>
        <w:spacing w:before="160"/>
      </w:pPr>
      <w:r>
        <w:rPr>
          <w:b/>
          <w:bCs/>
        </w:rPr>
        <w:t xml:space="preserve">Nicht vom Taschengeld bezahlt werden:</w:t>
      </w:r>
    </w:p>
    <w:p>
      <w:r>
        <w:t xml:space="preserve">Essen, Kleidung, Schulsachen und andere Grundbedürfnisse – diese übernehmen weiterhin die Eltern.</w:t>
      </w:r>
    </w:p>
    <w:p>
      <w:pPr>
        <w:pStyle w:val="Heading1"/>
      </w:pPr>
      <w:r>
        <w:t xml:space="preserve">4. Gemeinsame Regeln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Pünktliche Zahlung: </w:t>
      </w:r>
      <w:r>
        <w:t xml:space="preserve">Die Eltern verpflichten sich, das Taschengeld immer zum vereinbarten Termin zu zahlen.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Keine Vorschüsse: </w:t>
      </w:r>
      <w:r>
        <w:t xml:space="preserve">Wenn das Geld aufgebraucht ist, gibt es keinen Vorschuss. Das Kind wartet bis zur nächsten regulären Zahlung.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Freie Verfügung: </w:t>
      </w:r>
      <w:r>
        <w:t xml:space="preserve">Das Kind entscheidet selbst, wofür es sein Taschengeld ausgibt. Auch Fehlkäufe sind Lernerfahrungen.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Keine Bestrafung: </w:t>
      </w:r>
      <w:r>
        <w:t xml:space="preserve">Das Taschengeld wird nicht als Strafe gekürzt oder gestrichen.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Keine Belohnung: </w:t>
      </w:r>
      <w:r>
        <w:t xml:space="preserve">Das Taschengeld wird nicht an Hausarbeit oder gute Noten gekoppelt.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Sparen fördern: </w:t>
      </w:r>
      <w:r>
        <w:t xml:space="preserve">Das Kind wird ermutigt, einen Teil (z. B. 20 %) für größere Wünsche zu sparen.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Offene Gespräche: </w:t>
      </w:r>
      <w:r>
        <w:t xml:space="preserve">Bei Fragen oder Problemen sprechen wir gemeinsam darüber.</w:t>
      </w:r>
    </w:p>
    <w:p>
      <w:pPr>
        <w:pStyle w:val="Heading1"/>
      </w:pPr>
      <w:r>
        <w:t xml:space="preserve">5. Anpassung des Taschengeldes</w:t>
      </w:r>
    </w:p>
    <w:p>
      <w:r>
        <w:t xml:space="preserve">Die Höhe des Taschengeldes wird regelmäßig überprüft und dem Alter entsprechend angepasst. Eine Anpassung erfolgt in der Regel:</w:t>
      </w:r>
    </w:p>
    <w:p>
      <w:pPr>
        <w:pStyle w:val="ListParagraph"/>
        <w:numPr>
          <w:ilvl w:val="0"/>
          <w:numId w:val="2"/>
        </w:numPr>
      </w:pPr>
      <w:r>
        <w:t xml:space="preserve">Zum Geburtstag des Kindes</w:t>
      </w:r>
    </w:p>
    <w:p>
      <w:pPr>
        <w:pStyle w:val="ListParagraph"/>
        <w:numPr>
          <w:ilvl w:val="0"/>
          <w:numId w:val="2"/>
        </w:numPr>
      </w:pPr>
      <w:r>
        <w:t xml:space="preserve">Bei Wechsel von wöchentlicher zu monatlicher Zahlung (ab ca. 10 Jahren)</w:t>
      </w:r>
    </w:p>
    <w:p>
      <w:pPr>
        <w:pStyle w:val="ListParagraph"/>
        <w:numPr>
          <w:ilvl w:val="0"/>
          <w:numId w:val="2"/>
        </w:numPr>
      </w:pPr>
      <w:r>
        <w:t xml:space="preserve">Nach gemeinsamer Absprache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2f8" w:val="clear"/>
          </w:tcPr>
          <w:p>
            <w:pPr>
              <w:spacing w:before="120" w:after="60"/>
            </w:pPr>
            <w:r>
              <w:rPr>
                <w:b/>
                <w:bCs/>
                <w:sz w:val="20"/>
                <w:szCs w:val="20"/>
              </w:rPr>
              <w:t xml:space="preserve">📚 Empfohlene Taschengeldbeträge (DJI-Tabelle):</w:t>
            </w:r>
          </w:p>
          <w:p>
            <w:r>
              <w:rPr>
                <w:sz w:val="20"/>
                <w:szCs w:val="20"/>
              </w:rPr>
              <w:t xml:space="preserve">6 Jahre: 1-1,50 €/Woche  •  10 Jahre: 16-18,50 €/Monat  •  14 Jahre: 26-31 €/Monat</w:t>
            </w:r>
          </w:p>
          <w:p>
            <w:pPr>
              <w:spacing w:after="120"/>
            </w:pPr>
            <w:r>
              <w:rPr>
                <w:color w:val="1a5276"/>
                <w:sz w:val="20"/>
                <w:szCs w:val="20"/>
              </w:rPr>
              <w:t xml:space="preserve">Alle Empfehlungen: www.bankdaten.de/ratgeber/taschengeld.html</w:t>
            </w:r>
          </w:p>
        </w:tc>
      </w:tr>
    </w:tbl>
    <w:p>
      <w:pPr>
        <w:pStyle w:val="Heading1"/>
      </w:pPr>
      <w:r>
        <w:t xml:space="preserve">6. Unterschriften</w:t>
      </w:r>
    </w:p>
    <w:p>
      <w:r>
        <w:t xml:space="preserve">Mit unseren Unterschriften bestätigen wir, dass wir diese Vereinbarung verstanden haben und uns an die Regeln halten wollen.</w:t>
      </w:r>
    </w:p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Datum, Unterschrift Kind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Datum, Unterschrift Eltern</w:t>
            </w:r>
          </w:p>
        </w:tc>
      </w:tr>
    </w:tbl>
    <w:p>
      <w:pPr>
        <w:spacing w:before="400"/>
        <w:jc w:val="center"/>
      </w:pPr>
      <w:r>
        <w:rPr>
          <w:i/>
          <w:iCs/>
          <w:color w:val="999999"/>
          <w:sz w:val="18"/>
          <w:szCs w:val="18"/>
        </w:rPr>
        <w:t xml:space="preserve">Dieser Vertrag ist ein pädagogisches Hilfsmittel ohne rechtliche Bindung.</w:t>
      </w:r>
    </w:p>
    <w:p>
      <w:pPr>
        <w:jc w:val="center"/>
      </w:pPr>
      <w:r>
        <w:rPr>
          <w:i/>
          <w:iCs/>
          <w:color w:val="999999"/>
          <w:sz w:val="18"/>
          <w:szCs w:val="18"/>
        </w:rPr>
        <w:t xml:space="preserve">Er soll helfen, klare Vereinbarungen zu treffen und den verantwortungsvollen Umgang mit Geld zu fördern.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8"/>
        <w:szCs w:val="18"/>
      </w:rPr>
      <w:t xml:space="preserve">Vorlage von Bankdaten.de – </w:t>
    </w:r>
    <w:r>
      <w:rPr>
        <w:color w:val="1a5276"/>
        <w:sz w:val="18"/>
        <w:szCs w:val="18"/>
      </w:rPr>
      <w:t xml:space="preserve">www.bankdaten.de/ratgeber/taschengeld.html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999999"/>
        <w:sz w:val="18"/>
        <w:szCs w:val="18"/>
      </w:rPr>
      <w:t xml:space="preserve">Taschengeldvertrag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a5276"/>
      <w:sz w:val="44"/>
      <w:szCs w:val="44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1a5276"/>
      <w:sz w:val="26"/>
      <w:szCs w:val="26"/>
    </w:rPr>
  </w:style>
  <w:style w:type="paragraph" w:styleId="Normal">
    <w:name w:val="Normal"/>
    <w:pPr>
      <w:spacing w:after="80"/>
    </w:pPr>
    <w:rPr>
      <w:rFonts w:ascii="Arial" w:cs="Arial" w:eastAsia="Arial" w:hAnsi="Arial"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2025-12-07T13:59:04.304Z</dcterms:created>
  <dcterms:modified xsi:type="dcterms:W3CDTF">2025-12-07T13:59:04.304Z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